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semplice51"/>
        <w:tblW w:w="0" w:type="auto"/>
        <w:tblLook w:val="04A0" w:firstRow="1" w:lastRow="0" w:firstColumn="1" w:lastColumn="0" w:noHBand="0" w:noVBand="1"/>
      </w:tblPr>
      <w:tblGrid>
        <w:gridCol w:w="3369"/>
        <w:gridCol w:w="1984"/>
      </w:tblGrid>
      <w:tr w:rsidR="00EC01F4" w:rsidRPr="00EC01F4" w:rsidTr="00EC0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69" w:type="dxa"/>
          </w:tcPr>
          <w:p w:rsidR="00EC01F4" w:rsidRPr="00EC01F4" w:rsidRDefault="00EC01F4" w:rsidP="00EC01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984" w:type="dxa"/>
          </w:tcPr>
          <w:p w:rsidR="00EC01F4" w:rsidRPr="00EC01F4" w:rsidRDefault="00EC01F4" w:rsidP="00EC01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EC01F4" w:rsidRPr="00EC01F4" w:rsidTr="00EC0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EC01F4" w:rsidRPr="00EC01F4" w:rsidRDefault="00EC01F4" w:rsidP="00EC01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EC01F4">
              <w:rPr>
                <w:rFonts w:ascii="Times New Roman" w:hAnsi="Times New Roman"/>
                <w:color w:val="000000"/>
                <w:sz w:val="24"/>
                <w:lang w:val="en-GB"/>
              </w:rPr>
              <w:t>Number of students involved</w:t>
            </w:r>
          </w:p>
        </w:tc>
        <w:tc>
          <w:tcPr>
            <w:tcW w:w="1984" w:type="dxa"/>
            <w:vAlign w:val="center"/>
          </w:tcPr>
          <w:p w:rsidR="00EC01F4" w:rsidRPr="00EC01F4" w:rsidRDefault="00EC01F4" w:rsidP="00EC01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EC01F4">
              <w:rPr>
                <w:rFonts w:ascii="Times New Roman" w:hAnsi="Times New Roman" w:cs="Times New Roman"/>
                <w:color w:val="000000"/>
                <w:lang w:val="en-GB"/>
              </w:rPr>
              <w:t>305</w:t>
            </w:r>
          </w:p>
        </w:tc>
      </w:tr>
      <w:tr w:rsidR="00EC01F4" w:rsidRPr="00EC01F4" w:rsidTr="00EC0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EC01F4" w:rsidRPr="00EC01F4" w:rsidRDefault="00EC01F4" w:rsidP="00EC01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EC01F4">
              <w:rPr>
                <w:rFonts w:ascii="Times New Roman" w:hAnsi="Times New Roman"/>
                <w:color w:val="000000"/>
                <w:sz w:val="24"/>
                <w:lang w:val="en-GB"/>
              </w:rPr>
              <w:t>Mean age</w:t>
            </w:r>
          </w:p>
        </w:tc>
        <w:tc>
          <w:tcPr>
            <w:tcW w:w="1984" w:type="dxa"/>
            <w:vAlign w:val="center"/>
          </w:tcPr>
          <w:p w:rsidR="00EC01F4" w:rsidRPr="00EC01F4" w:rsidRDefault="00EC01F4" w:rsidP="00EC01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C01F4">
              <w:rPr>
                <w:rFonts w:ascii="Times New Roman" w:hAnsi="Times New Roman" w:cs="Times New Roman"/>
                <w:color w:val="000000"/>
                <w:lang w:val="en-GB"/>
              </w:rPr>
              <w:t>23 ± 2.8</w:t>
            </w:r>
          </w:p>
        </w:tc>
      </w:tr>
      <w:tr w:rsidR="00EC01F4" w:rsidRPr="00EC01F4" w:rsidTr="00EC0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EC01F4" w:rsidRPr="00EC01F4" w:rsidRDefault="00EC01F4" w:rsidP="00EC01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EC01F4">
              <w:rPr>
                <w:rFonts w:ascii="Times New Roman" w:hAnsi="Times New Roman"/>
                <w:color w:val="000000"/>
                <w:sz w:val="24"/>
                <w:lang w:val="en-GB"/>
              </w:rPr>
              <w:t>Male</w:t>
            </w:r>
          </w:p>
        </w:tc>
        <w:tc>
          <w:tcPr>
            <w:tcW w:w="1984" w:type="dxa"/>
            <w:vAlign w:val="center"/>
          </w:tcPr>
          <w:p w:rsidR="00EC01F4" w:rsidRPr="00EC01F4" w:rsidRDefault="00EC01F4" w:rsidP="00EC01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C01F4">
              <w:rPr>
                <w:rFonts w:ascii="Times New Roman" w:hAnsi="Times New Roman" w:cs="Times New Roman"/>
                <w:color w:val="000000"/>
                <w:lang w:val="en-GB"/>
              </w:rPr>
              <w:t>148 (48%)</w:t>
            </w:r>
          </w:p>
        </w:tc>
      </w:tr>
      <w:tr w:rsidR="00EC01F4" w:rsidRPr="00EC01F4" w:rsidTr="00EC0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EC01F4" w:rsidRPr="00EC01F4" w:rsidRDefault="00EC01F4" w:rsidP="00EC01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EC01F4">
              <w:rPr>
                <w:rFonts w:ascii="Times New Roman" w:hAnsi="Times New Roman"/>
                <w:color w:val="000000"/>
                <w:sz w:val="24"/>
                <w:lang w:val="en-GB"/>
              </w:rPr>
              <w:t>Female</w:t>
            </w:r>
          </w:p>
        </w:tc>
        <w:tc>
          <w:tcPr>
            <w:tcW w:w="1984" w:type="dxa"/>
            <w:vAlign w:val="center"/>
          </w:tcPr>
          <w:p w:rsidR="00EC01F4" w:rsidRPr="00EC01F4" w:rsidRDefault="00EC01F4" w:rsidP="00EC01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C01F4">
              <w:rPr>
                <w:rFonts w:ascii="Times New Roman" w:hAnsi="Times New Roman" w:cs="Times New Roman"/>
                <w:color w:val="000000"/>
                <w:lang w:val="en-GB"/>
              </w:rPr>
              <w:t>157 (52%)</w:t>
            </w:r>
          </w:p>
        </w:tc>
      </w:tr>
      <w:tr w:rsidR="00EC01F4" w:rsidRPr="00EC01F4" w:rsidTr="00EC0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EC01F4" w:rsidRPr="00EC01F4" w:rsidRDefault="00EC01F4" w:rsidP="00EC01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en-GB"/>
              </w:rPr>
            </w:pPr>
            <w:r w:rsidRPr="00EC01F4">
              <w:rPr>
                <w:rFonts w:ascii="Times New Roman" w:hAnsi="Times New Roman"/>
                <w:color w:val="000000"/>
                <w:sz w:val="24"/>
                <w:lang w:val="en-GB"/>
              </w:rPr>
              <w:t>People signed in almost one SN</w:t>
            </w:r>
          </w:p>
        </w:tc>
        <w:tc>
          <w:tcPr>
            <w:tcW w:w="1984" w:type="dxa"/>
            <w:vAlign w:val="center"/>
          </w:tcPr>
          <w:p w:rsidR="00EC01F4" w:rsidRPr="00EC01F4" w:rsidRDefault="00EC01F4" w:rsidP="00EC01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C01F4">
              <w:rPr>
                <w:rFonts w:ascii="Times New Roman" w:hAnsi="Times New Roman" w:cs="Times New Roman"/>
                <w:color w:val="000000"/>
                <w:lang w:val="en-GB"/>
              </w:rPr>
              <w:t>98%</w:t>
            </w:r>
          </w:p>
        </w:tc>
      </w:tr>
      <w:tr w:rsidR="00EC01F4" w:rsidRPr="00EC01F4" w:rsidTr="00EC0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EC01F4" w:rsidRPr="00EC01F4" w:rsidRDefault="00EC01F4" w:rsidP="00EC01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GB"/>
              </w:rPr>
            </w:pPr>
            <w:r w:rsidRPr="00EC01F4">
              <w:rPr>
                <w:rFonts w:ascii="Times New Roman" w:hAnsi="Times New Roman"/>
                <w:color w:val="000000"/>
                <w:lang w:val="en-GB"/>
              </w:rPr>
              <w:t>People with social isolation</w:t>
            </w:r>
          </w:p>
        </w:tc>
        <w:tc>
          <w:tcPr>
            <w:tcW w:w="1984" w:type="dxa"/>
            <w:vAlign w:val="center"/>
          </w:tcPr>
          <w:p w:rsidR="00EC01F4" w:rsidRPr="00EC01F4" w:rsidRDefault="00EC01F4" w:rsidP="00EC01F4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C01F4">
              <w:rPr>
                <w:rFonts w:ascii="Times New Roman" w:hAnsi="Times New Roman" w:cs="Times New Roman"/>
                <w:color w:val="000000"/>
                <w:lang w:val="en-GB"/>
              </w:rPr>
              <w:t>2.6%</w:t>
            </w:r>
          </w:p>
        </w:tc>
      </w:tr>
    </w:tbl>
    <w:p w:rsidR="00EC01F4" w:rsidRPr="00EC01F4" w:rsidRDefault="00EC01F4" w:rsidP="00EC01F4">
      <w:pPr>
        <w:spacing w:after="200" w:line="240" w:lineRule="auto"/>
        <w:rPr>
          <w:rFonts w:ascii="Times New Roman" w:eastAsia="MS Mincho" w:hAnsi="Times New Roman" w:cs="Times New Roman"/>
          <w:i/>
          <w:iCs/>
          <w:color w:val="000000"/>
          <w:sz w:val="18"/>
          <w:szCs w:val="18"/>
          <w:lang w:val="en-GB" w:eastAsia="it-IT"/>
        </w:rPr>
      </w:pPr>
      <w:r w:rsidRPr="00EC01F4">
        <w:rPr>
          <w:rFonts w:ascii="Cambria" w:eastAsia="MS Mincho" w:hAnsi="Cambria" w:cs="Times New Roman"/>
          <w:i/>
          <w:iCs/>
          <w:color w:val="1F497D"/>
          <w:sz w:val="18"/>
          <w:szCs w:val="18"/>
          <w:lang w:val="en-GB" w:eastAsia="it-IT"/>
        </w:rPr>
        <w:t xml:space="preserve">Table </w:t>
      </w:r>
      <w:r w:rsidRPr="00EC01F4">
        <w:rPr>
          <w:rFonts w:ascii="Cambria" w:eastAsia="MS Mincho" w:hAnsi="Cambria" w:cs="Times New Roman"/>
          <w:i/>
          <w:iCs/>
          <w:color w:val="1F497D"/>
          <w:sz w:val="18"/>
          <w:szCs w:val="18"/>
          <w:lang w:val="en-GB" w:eastAsia="it-IT"/>
        </w:rPr>
        <w:fldChar w:fldCharType="begin"/>
      </w:r>
      <w:r w:rsidRPr="00EC01F4">
        <w:rPr>
          <w:rFonts w:ascii="Cambria" w:eastAsia="MS Mincho" w:hAnsi="Cambria" w:cs="Times New Roman"/>
          <w:i/>
          <w:iCs/>
          <w:color w:val="1F497D"/>
          <w:sz w:val="18"/>
          <w:szCs w:val="18"/>
          <w:lang w:val="en-GB" w:eastAsia="it-IT"/>
        </w:rPr>
        <w:instrText xml:space="preserve"> SEQ Table \* ARABIC </w:instrText>
      </w:r>
      <w:r w:rsidRPr="00EC01F4">
        <w:rPr>
          <w:rFonts w:ascii="Cambria" w:eastAsia="MS Mincho" w:hAnsi="Cambria" w:cs="Times New Roman"/>
          <w:i/>
          <w:iCs/>
          <w:color w:val="1F497D"/>
          <w:sz w:val="18"/>
          <w:szCs w:val="18"/>
          <w:lang w:val="en-GB" w:eastAsia="it-IT"/>
        </w:rPr>
        <w:fldChar w:fldCharType="separate"/>
      </w:r>
      <w:r w:rsidRPr="00EC01F4">
        <w:rPr>
          <w:rFonts w:ascii="Cambria" w:eastAsia="MS Mincho" w:hAnsi="Cambria" w:cs="Times New Roman"/>
          <w:i/>
          <w:iCs/>
          <w:noProof/>
          <w:color w:val="1F497D"/>
          <w:sz w:val="18"/>
          <w:szCs w:val="18"/>
          <w:lang w:val="en-GB" w:eastAsia="it-IT"/>
        </w:rPr>
        <w:t>2</w:t>
      </w:r>
      <w:r w:rsidRPr="00EC01F4">
        <w:rPr>
          <w:rFonts w:ascii="Cambria" w:eastAsia="MS Mincho" w:hAnsi="Cambria" w:cs="Times New Roman"/>
          <w:i/>
          <w:iCs/>
          <w:color w:val="1F497D"/>
          <w:sz w:val="18"/>
          <w:szCs w:val="18"/>
          <w:lang w:val="en-GB" w:eastAsia="it-IT"/>
        </w:rPr>
        <w:fldChar w:fldCharType="end"/>
      </w:r>
      <w:r w:rsidRPr="00EC01F4">
        <w:rPr>
          <w:rFonts w:ascii="Cambria" w:eastAsia="MS Mincho" w:hAnsi="Cambria" w:cs="Times New Roman"/>
          <w:i/>
          <w:iCs/>
          <w:color w:val="1F497D"/>
          <w:sz w:val="18"/>
          <w:szCs w:val="18"/>
          <w:lang w:val="en-GB" w:eastAsia="it-IT"/>
        </w:rPr>
        <w:t>. Main characteristics of the study population</w:t>
      </w:r>
    </w:p>
    <w:p w:rsidR="00427EB2" w:rsidRPr="00EC01F4" w:rsidRDefault="00427EB2">
      <w:pPr>
        <w:rPr>
          <w:lang w:val="en-GB"/>
        </w:rPr>
      </w:pPr>
      <w:bookmarkStart w:id="0" w:name="_GoBack"/>
      <w:bookmarkEnd w:id="0"/>
    </w:p>
    <w:sectPr w:rsidR="00427EB2" w:rsidRPr="00EC01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27"/>
    <w:rsid w:val="003C01E9"/>
    <w:rsid w:val="00427EB2"/>
    <w:rsid w:val="0049247F"/>
    <w:rsid w:val="00C3168B"/>
    <w:rsid w:val="00CC5127"/>
    <w:rsid w:val="00EC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77C4B-1B85-4D01-B04F-0ED80564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semplice51">
    <w:name w:val="Tabella semplice 51"/>
    <w:basedOn w:val="Tabellanormale"/>
    <w:uiPriority w:val="99"/>
    <w:rsid w:val="00EC01F4"/>
    <w:pPr>
      <w:spacing w:after="0" w:line="240" w:lineRule="auto"/>
    </w:pPr>
    <w:rPr>
      <w:rFonts w:eastAsia="MS Mincho"/>
      <w:sz w:val="24"/>
      <w:szCs w:val="24"/>
      <w:lang w:eastAsia="it-IT"/>
    </w:rPr>
    <w:tblPr>
      <w:tblStyleRowBandSize w:val="1"/>
      <w:tblStyleColBandSize w:val="1"/>
    </w:tblPr>
    <w:tblStylePr w:type="firstRow">
      <w:rPr>
        <w:rFonts w:ascii="Calibri" w:eastAsia="MS Gothic" w:hAnsi="Calibr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MS Gothic" w:hAnsi="Calibr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MS Gothic" w:hAnsi="Calibr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MS Gothic" w:hAnsi="Calibr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morciano</dc:creator>
  <cp:keywords/>
  <dc:description/>
  <cp:lastModifiedBy>laura morciano</cp:lastModifiedBy>
  <cp:revision>3</cp:revision>
  <dcterms:created xsi:type="dcterms:W3CDTF">2016-12-16T15:19:00Z</dcterms:created>
  <dcterms:modified xsi:type="dcterms:W3CDTF">2016-12-16T15:19:00Z</dcterms:modified>
</cp:coreProperties>
</file>